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E70DC" w14:textId="4DAEA021" w:rsidR="00805727" w:rsidRDefault="00FD5B53" w:rsidP="00DA1AF5">
      <w:pPr>
        <w:pBdr>
          <w:bottom w:val="single" w:sz="4" w:space="1" w:color="auto"/>
        </w:pBdr>
        <w:rPr>
          <w:rFonts w:ascii="Helvetica" w:hAnsi="Helvetica" w:cs="Helvetica"/>
          <w:noProof/>
          <w:sz w:val="32"/>
          <w:szCs w:val="32"/>
          <w:lang w:val="en-US"/>
        </w:rPr>
      </w:pPr>
      <w:bookmarkStart w:id="0" w:name="_GoBack"/>
      <w:bookmarkEnd w:id="0"/>
      <w:r>
        <w:rPr>
          <w:rFonts w:ascii="Helvetica" w:hAnsi="Helvetica" w:cs="Helvetica"/>
          <w:noProof/>
          <w:sz w:val="32"/>
          <w:szCs w:val="32"/>
          <w:lang w:val="en-US"/>
        </w:rPr>
        <w:t>Zpráva o hospodaření</w:t>
      </w:r>
      <w:r w:rsidR="007050EA">
        <w:rPr>
          <w:rFonts w:ascii="Helvetica" w:hAnsi="Helvetica" w:cs="Helvetica"/>
          <w:noProof/>
          <w:sz w:val="32"/>
          <w:szCs w:val="32"/>
          <w:lang w:val="en-US"/>
        </w:rPr>
        <w:t xml:space="preserve"> </w:t>
      </w:r>
      <w:r w:rsidR="00B67700">
        <w:rPr>
          <w:rFonts w:ascii="Helvetica" w:hAnsi="Helvetica" w:cs="Helvetica"/>
          <w:noProof/>
          <w:sz w:val="32"/>
          <w:szCs w:val="32"/>
          <w:lang w:val="en-US"/>
        </w:rPr>
        <w:t>SVJ</w:t>
      </w:r>
      <w:r w:rsidR="00B05B19">
        <w:rPr>
          <w:rFonts w:ascii="Helvetica" w:hAnsi="Helvetica" w:cs="Helvetica"/>
          <w:noProof/>
          <w:sz w:val="32"/>
          <w:szCs w:val="32"/>
          <w:lang w:val="en-US"/>
        </w:rPr>
        <w:t xml:space="preserve"> </w:t>
      </w:r>
      <w:r w:rsidR="002E2CEA">
        <w:rPr>
          <w:rFonts w:ascii="Helvetica" w:hAnsi="Helvetica" w:cs="Helvetica"/>
          <w:noProof/>
          <w:sz w:val="32"/>
          <w:szCs w:val="32"/>
          <w:lang w:val="en-US"/>
        </w:rPr>
        <w:t>Radimovická</w:t>
      </w:r>
      <w:r w:rsidR="007D6332">
        <w:rPr>
          <w:rFonts w:ascii="Helvetica" w:hAnsi="Helvetica" w:cs="Helvetica"/>
          <w:noProof/>
          <w:sz w:val="32"/>
          <w:szCs w:val="32"/>
          <w:lang w:val="en-US"/>
        </w:rPr>
        <w:t xml:space="preserve"> k </w:t>
      </w:r>
      <w:r w:rsidR="00BF1F89">
        <w:rPr>
          <w:rFonts w:ascii="Helvetica" w:hAnsi="Helvetica" w:cs="Helvetica"/>
          <w:noProof/>
          <w:sz w:val="32"/>
          <w:szCs w:val="32"/>
          <w:lang w:val="en-US"/>
        </w:rPr>
        <w:t>3</w:t>
      </w:r>
      <w:r w:rsidR="00684E05">
        <w:rPr>
          <w:rFonts w:ascii="Helvetica" w:hAnsi="Helvetica" w:cs="Helvetica"/>
          <w:noProof/>
          <w:sz w:val="32"/>
          <w:szCs w:val="32"/>
          <w:lang w:val="en-US"/>
        </w:rPr>
        <w:t>1</w:t>
      </w:r>
      <w:r w:rsidR="00F80DEC">
        <w:rPr>
          <w:rFonts w:ascii="Helvetica" w:hAnsi="Helvetica" w:cs="Helvetica"/>
          <w:noProof/>
          <w:sz w:val="32"/>
          <w:szCs w:val="32"/>
          <w:lang w:val="en-US"/>
        </w:rPr>
        <w:t xml:space="preserve">. </w:t>
      </w:r>
      <w:r w:rsidR="00684E05">
        <w:rPr>
          <w:rFonts w:ascii="Helvetica" w:hAnsi="Helvetica" w:cs="Helvetica"/>
          <w:noProof/>
          <w:sz w:val="32"/>
          <w:szCs w:val="32"/>
          <w:lang w:val="en-US"/>
        </w:rPr>
        <w:t>12</w:t>
      </w:r>
      <w:r w:rsidR="00B67700">
        <w:rPr>
          <w:rFonts w:ascii="Helvetica" w:hAnsi="Helvetica" w:cs="Helvetica"/>
          <w:noProof/>
          <w:sz w:val="32"/>
          <w:szCs w:val="32"/>
          <w:lang w:val="en-US"/>
        </w:rPr>
        <w:t xml:space="preserve">. </w:t>
      </w:r>
      <w:r w:rsidR="00F77746">
        <w:rPr>
          <w:rFonts w:ascii="Helvetica" w:hAnsi="Helvetica" w:cs="Helvetica"/>
          <w:noProof/>
          <w:sz w:val="32"/>
          <w:szCs w:val="32"/>
          <w:lang w:val="en-US"/>
        </w:rPr>
        <w:t>2022</w:t>
      </w:r>
    </w:p>
    <w:p w14:paraId="52A89EDC" w14:textId="385A219B" w:rsidR="00A201BD" w:rsidRPr="008B0692" w:rsidRDefault="00A201BD" w:rsidP="00BB404E">
      <w:pPr>
        <w:spacing w:line="276" w:lineRule="auto"/>
        <w:jc w:val="both"/>
        <w:rPr>
          <w:rFonts w:ascii="Helvetica" w:hAnsi="Helvetica" w:cs="Helvetica"/>
          <w:color w:val="548DD4" w:themeColor="text2" w:themeTint="99"/>
          <w:sz w:val="10"/>
          <w:szCs w:val="10"/>
        </w:rPr>
      </w:pPr>
    </w:p>
    <w:p w14:paraId="1C5FDEC1" w14:textId="77777777" w:rsidR="00F4475F" w:rsidRPr="008B0692" w:rsidRDefault="00F4475F" w:rsidP="00BB404E">
      <w:pPr>
        <w:spacing w:line="276" w:lineRule="auto"/>
        <w:jc w:val="both"/>
        <w:rPr>
          <w:rFonts w:ascii="Helvetica" w:hAnsi="Helvetica" w:cs="Helvetica"/>
          <w:b/>
          <w:sz w:val="10"/>
          <w:szCs w:val="10"/>
        </w:rPr>
      </w:pPr>
    </w:p>
    <w:p w14:paraId="42C21D94" w14:textId="77777777" w:rsidR="00F77746" w:rsidRDefault="00892439" w:rsidP="00892439">
      <w:pPr>
        <w:pStyle w:val="Normlnweb"/>
        <w:rPr>
          <w:rFonts w:ascii="Helvetica" w:hAnsi="Helvetica"/>
          <w:color w:val="548DD4" w:themeColor="text2" w:themeTint="99"/>
          <w:sz w:val="32"/>
          <w:szCs w:val="32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 xml:space="preserve">Stav finančních prostředků k 31. 12. </w:t>
      </w:r>
      <w:r w:rsidR="00F77746">
        <w:rPr>
          <w:rFonts w:ascii="Helvetica" w:hAnsi="Helvetica"/>
          <w:color w:val="548DD4" w:themeColor="text2" w:themeTint="99"/>
          <w:sz w:val="32"/>
          <w:szCs w:val="32"/>
        </w:rPr>
        <w:t>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2080"/>
      </w:tblGrid>
      <w:tr w:rsidR="00F77746" w:rsidRPr="00F77746" w14:paraId="1F05735D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2BF59BE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>Finanční prostředky k 31.12.2022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086B7F75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 xml:space="preserve">Částka </w:t>
            </w:r>
          </w:p>
        </w:tc>
      </w:tr>
      <w:tr w:rsidR="00F77746" w:rsidRPr="00F77746" w14:paraId="317265A8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71AE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Pokladna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F13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3 881,00 Kč</w:t>
            </w:r>
          </w:p>
        </w:tc>
      </w:tr>
      <w:tr w:rsidR="00F77746" w:rsidRPr="00F77746" w14:paraId="32F868C5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AAF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 xml:space="preserve">Bankovní běžný účet 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4DE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5 013 882,65 Kč</w:t>
            </w:r>
          </w:p>
        </w:tc>
      </w:tr>
      <w:tr w:rsidR="00F77746" w:rsidRPr="00F77746" w14:paraId="51B4FE9F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2814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  <w:t>Celkem finanční prostředky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714A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  <w:t>5 017 763,65 Kč</w:t>
            </w:r>
          </w:p>
        </w:tc>
      </w:tr>
    </w:tbl>
    <w:p w14:paraId="5EDE23F4" w14:textId="77777777" w:rsidR="00F77746" w:rsidRPr="00BB05D4" w:rsidRDefault="00175D4E" w:rsidP="00175D4E">
      <w:pPr>
        <w:pStyle w:val="Normlnweb"/>
        <w:rPr>
          <w:rFonts w:ascii="Helvetica" w:hAnsi="Helvetica"/>
          <w:color w:val="548DD4" w:themeColor="text2" w:themeTint="99"/>
          <w:sz w:val="32"/>
          <w:szCs w:val="32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>Přehled čerpání dlouhodobých</w:t>
      </w:r>
      <w:r w:rsidR="001F2476">
        <w:rPr>
          <w:rFonts w:ascii="Helvetica" w:hAnsi="Helvetica"/>
          <w:color w:val="548DD4" w:themeColor="text2" w:themeTint="99"/>
          <w:sz w:val="32"/>
          <w:szCs w:val="32"/>
        </w:rPr>
        <w:t xml:space="preserve"> záloh (fond oprav) k 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>31</w:t>
      </w:r>
      <w:r w:rsidR="00F80DEC">
        <w:rPr>
          <w:rFonts w:ascii="Helvetica" w:hAnsi="Helvetica"/>
          <w:color w:val="548DD4" w:themeColor="text2" w:themeTint="99"/>
          <w:sz w:val="32"/>
          <w:szCs w:val="32"/>
        </w:rPr>
        <w:t>.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 xml:space="preserve"> 12</w:t>
      </w:r>
      <w:r w:rsidR="00B67700">
        <w:rPr>
          <w:rFonts w:ascii="Helvetica" w:hAnsi="Helvetica"/>
          <w:color w:val="548DD4" w:themeColor="text2" w:themeTint="99"/>
          <w:sz w:val="32"/>
          <w:szCs w:val="32"/>
        </w:rPr>
        <w:t>.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 xml:space="preserve"> </w:t>
      </w:r>
      <w:r w:rsidR="00F77746">
        <w:rPr>
          <w:rFonts w:ascii="Helvetica" w:hAnsi="Helvetica"/>
          <w:color w:val="548DD4" w:themeColor="text2" w:themeTint="99"/>
          <w:sz w:val="32"/>
          <w:szCs w:val="32"/>
        </w:rPr>
        <w:t>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2080"/>
      </w:tblGrid>
      <w:tr w:rsidR="00F77746" w:rsidRPr="00F77746" w14:paraId="1AD51F92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0B163497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>Dlouhodobé zálohy – k 31.12.2022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6DEC3C60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 xml:space="preserve">Částka </w:t>
            </w:r>
          </w:p>
        </w:tc>
      </w:tr>
      <w:tr w:rsidR="00F77746" w:rsidRPr="00F77746" w14:paraId="7BE5ED2A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DEB4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Dlouhodobé zálohy - počáteční stav k 1.1.2022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A83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4 059 229,33 Kč</w:t>
            </w:r>
          </w:p>
        </w:tc>
      </w:tr>
      <w:tr w:rsidR="00F77746" w:rsidRPr="00F77746" w14:paraId="671FE15F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6463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Dlouhodobé zálohy - tvorba k 31.12.2022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F4D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812 757,00 Kč</w:t>
            </w:r>
          </w:p>
        </w:tc>
      </w:tr>
      <w:tr w:rsidR="00F77746" w:rsidRPr="00F77746" w14:paraId="29B70A14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57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Dlouhodobé zálohy - čerpání dle usnesení k 31.12.2022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961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FF0000"/>
                <w:lang w:eastAsia="cs-CZ"/>
              </w:rPr>
              <w:t>-126 967,50 Kč</w:t>
            </w:r>
          </w:p>
        </w:tc>
      </w:tr>
      <w:tr w:rsidR="00F77746" w:rsidRPr="00F77746" w14:paraId="339DF6C2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7D6D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  <w:t>Dlouhodobé zálohy – konečný stav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A879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  <w:t>4 745 018,83 Kč</w:t>
            </w:r>
          </w:p>
        </w:tc>
      </w:tr>
    </w:tbl>
    <w:p w14:paraId="4B1987A3" w14:textId="76954803" w:rsidR="00A201BD" w:rsidRPr="00BB05D4" w:rsidRDefault="00B67700" w:rsidP="00A201BD">
      <w:pPr>
        <w:pStyle w:val="Normlnweb"/>
        <w:rPr>
          <w:rFonts w:ascii="Helvetica" w:hAnsi="Helvetica"/>
          <w:color w:val="548DD4" w:themeColor="text2" w:themeTint="99"/>
          <w:sz w:val="32"/>
          <w:szCs w:val="32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 xml:space="preserve">Čerpání služeb </w:t>
      </w:r>
      <w:r w:rsidR="001F2476">
        <w:rPr>
          <w:rFonts w:ascii="Helvetica" w:hAnsi="Helvetica"/>
          <w:color w:val="548DD4" w:themeColor="text2" w:themeTint="99"/>
          <w:sz w:val="32"/>
          <w:szCs w:val="32"/>
        </w:rPr>
        <w:t>k</w:t>
      </w:r>
      <w:r w:rsidR="00C36D4D">
        <w:rPr>
          <w:rFonts w:ascii="Helvetica" w:hAnsi="Helvetica"/>
          <w:color w:val="548DD4" w:themeColor="text2" w:themeTint="99"/>
          <w:sz w:val="32"/>
          <w:szCs w:val="32"/>
        </w:rPr>
        <w:t> 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>31</w:t>
      </w:r>
      <w:r w:rsidR="007D6332">
        <w:rPr>
          <w:rFonts w:ascii="Helvetica" w:hAnsi="Helvetica"/>
          <w:color w:val="548DD4" w:themeColor="text2" w:themeTint="99"/>
          <w:sz w:val="32"/>
          <w:szCs w:val="32"/>
        </w:rPr>
        <w:t>.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 xml:space="preserve"> 12</w:t>
      </w:r>
      <w:r w:rsidR="007D6332">
        <w:rPr>
          <w:rFonts w:ascii="Helvetica" w:hAnsi="Helvetica"/>
          <w:color w:val="548DD4" w:themeColor="text2" w:themeTint="99"/>
          <w:sz w:val="32"/>
          <w:szCs w:val="32"/>
        </w:rPr>
        <w:t>.</w:t>
      </w:r>
      <w:r>
        <w:rPr>
          <w:rFonts w:ascii="Helvetica" w:hAnsi="Helvetica"/>
          <w:color w:val="548DD4" w:themeColor="text2" w:themeTint="99"/>
          <w:sz w:val="32"/>
          <w:szCs w:val="32"/>
        </w:rPr>
        <w:t xml:space="preserve"> </w:t>
      </w:r>
      <w:r w:rsidR="00F77746">
        <w:rPr>
          <w:rFonts w:ascii="Helvetica" w:hAnsi="Helvetica"/>
          <w:color w:val="548DD4" w:themeColor="text2" w:themeTint="99"/>
          <w:sz w:val="32"/>
          <w:szCs w:val="32"/>
        </w:rPr>
        <w:t>2022</w:t>
      </w:r>
    </w:p>
    <w:p w14:paraId="2310500B" w14:textId="77777777" w:rsidR="00F77746" w:rsidRDefault="00BB05D4" w:rsidP="00D76300">
      <w:pPr>
        <w:pStyle w:val="Normlnweb"/>
        <w:rPr>
          <w:rFonts w:ascii="Helvetica" w:hAnsi="Helvetica"/>
          <w:sz w:val="24"/>
          <w:szCs w:val="24"/>
        </w:rPr>
      </w:pPr>
      <w:r w:rsidRPr="00BB05D4">
        <w:rPr>
          <w:rFonts w:ascii="Helvetica" w:hAnsi="Helvetica"/>
          <w:sz w:val="24"/>
          <w:szCs w:val="24"/>
        </w:rPr>
        <w:t>Přehled čerpání krátkodobých záloh na služby spojené s</w:t>
      </w:r>
      <w:r w:rsidR="00FC7815">
        <w:rPr>
          <w:rFonts w:ascii="Helvetica" w:hAnsi="Helvetica"/>
          <w:sz w:val="24"/>
          <w:szCs w:val="24"/>
        </w:rPr>
        <w:t> </w:t>
      </w:r>
      <w:r w:rsidRPr="00BB05D4">
        <w:rPr>
          <w:rFonts w:ascii="Helvetica" w:hAnsi="Helvetica"/>
          <w:sz w:val="24"/>
          <w:szCs w:val="24"/>
        </w:rPr>
        <w:t>užíváním</w:t>
      </w:r>
      <w:r w:rsidR="00FC7815">
        <w:rPr>
          <w:rFonts w:ascii="Helvetica" w:hAnsi="Helvetica"/>
          <w:sz w:val="24"/>
          <w:szCs w:val="24"/>
        </w:rPr>
        <w:t xml:space="preserve"> bytu.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843"/>
        <w:gridCol w:w="1842"/>
        <w:gridCol w:w="1701"/>
      </w:tblGrid>
      <w:tr w:rsidR="00F77746" w:rsidRPr="00F77746" w14:paraId="4E0E429C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43DB72D7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>Čerpání krátkodobých záloh k 31.12.2022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14:paraId="54D1687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 xml:space="preserve">Zálohy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4F81BD"/>
              <w:right w:val="nil"/>
            </w:tcBorders>
            <w:shd w:val="clear" w:color="000000" w:fill="4F81BD"/>
            <w:noWrap/>
            <w:vAlign w:val="center"/>
            <w:hideMark/>
          </w:tcPr>
          <w:p w14:paraId="00A16637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 xml:space="preserve">Náklady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4F81BD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14:paraId="4ADAFC4F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FFFF"/>
                <w:lang w:eastAsia="cs-CZ"/>
              </w:rPr>
              <w:t>Rozdíl</w:t>
            </w:r>
          </w:p>
        </w:tc>
      </w:tr>
      <w:tr w:rsidR="00F77746" w:rsidRPr="00F77746" w14:paraId="23473BA4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2CC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Úklid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4495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119 260,00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E3F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119 318,46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5545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58,46 Kč</w:t>
            </w:r>
          </w:p>
        </w:tc>
      </w:tr>
      <w:tr w:rsidR="00F77746" w:rsidRPr="00F77746" w14:paraId="2E0A4F75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DAEA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Pevný domovní odpad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4921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110 221,00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5639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258 242,34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9D60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148 021,34 Kč</w:t>
            </w:r>
          </w:p>
        </w:tc>
      </w:tr>
      <w:tr w:rsidR="00F77746" w:rsidRPr="00F77746" w14:paraId="2560DD56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FE57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 xml:space="preserve">Společná elektřina 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2A58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33 470,00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4A88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52 251,88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3811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18 781,88 Kč</w:t>
            </w:r>
          </w:p>
        </w:tc>
      </w:tr>
      <w:tr w:rsidR="00F77746" w:rsidRPr="00F77746" w14:paraId="6BC8FBF8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FB25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Výtah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7830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101 620,00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7053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91 411,22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046A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FF0000"/>
                <w:lang w:eastAsia="cs-CZ"/>
              </w:rPr>
              <w:t>-10 208,78 Kč</w:t>
            </w:r>
          </w:p>
        </w:tc>
      </w:tr>
      <w:tr w:rsidR="00F77746" w:rsidRPr="00F77746" w14:paraId="2FB0B400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5268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Teplo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1641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968 508,00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977A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865 055,51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F151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FF0000"/>
                <w:lang w:eastAsia="cs-CZ"/>
              </w:rPr>
              <w:t>-103 452,49 Kč</w:t>
            </w:r>
          </w:p>
        </w:tc>
      </w:tr>
      <w:tr w:rsidR="00F77746" w:rsidRPr="00F77746" w14:paraId="6E0D78D8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3C58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TUV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B55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690 785,00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8FE0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690 528,35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24B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FF0000"/>
                <w:lang w:eastAsia="cs-CZ"/>
              </w:rPr>
              <w:t>-256,65 Kč</w:t>
            </w:r>
          </w:p>
        </w:tc>
      </w:tr>
      <w:tr w:rsidR="00F77746" w:rsidRPr="00F77746" w14:paraId="04FBD58F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DEE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 xml:space="preserve">Vodné, stočné 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BF4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459 799,00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653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lang w:eastAsia="cs-CZ"/>
              </w:rPr>
              <w:t>665 184,13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F07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205 385,13 Kč</w:t>
            </w:r>
          </w:p>
        </w:tc>
      </w:tr>
      <w:tr w:rsidR="00F77746" w:rsidRPr="00F77746" w14:paraId="37DB7F8D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77A3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Vlastní správní činnost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73E4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379 200,00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DD33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lang w:eastAsia="cs-CZ"/>
              </w:rPr>
              <w:t>290 385,88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D288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FF0000"/>
                <w:lang w:eastAsia="cs-CZ"/>
              </w:rPr>
              <w:t>-88 814,12 Kč</w:t>
            </w:r>
          </w:p>
        </w:tc>
      </w:tr>
      <w:tr w:rsidR="00F77746" w:rsidRPr="00F77746" w14:paraId="492D2154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4F81BD"/>
              <w:left w:val="single" w:sz="8" w:space="0" w:color="auto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AB91D62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STA</w:t>
            </w:r>
          </w:p>
        </w:tc>
        <w:tc>
          <w:tcPr>
            <w:tcW w:w="1843" w:type="dxa"/>
            <w:tcBorders>
              <w:top w:val="single" w:sz="8" w:space="0" w:color="4F81BD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AA93EA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9 360,00 Kč</w:t>
            </w:r>
          </w:p>
        </w:tc>
        <w:tc>
          <w:tcPr>
            <w:tcW w:w="1842" w:type="dxa"/>
            <w:tcBorders>
              <w:top w:val="single" w:sz="8" w:space="0" w:color="4F81BD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9D53E7F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lang w:eastAsia="cs-CZ"/>
              </w:rPr>
              <w:t>9 360,00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5FF5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0,00 Kč</w:t>
            </w:r>
          </w:p>
        </w:tc>
      </w:tr>
      <w:tr w:rsidR="00F77746" w:rsidRPr="00F77746" w14:paraId="7360FF21" w14:textId="77777777" w:rsidTr="00F77746">
        <w:trPr>
          <w:trHeight w:val="33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47FD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0DCA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2 872 223,00 Kč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C351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3 041 737,77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D87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i/>
                <w:iCs/>
                <w:color w:val="000000"/>
                <w:lang w:eastAsia="cs-CZ"/>
              </w:rPr>
              <w:t>169 514,77 Kč</w:t>
            </w:r>
          </w:p>
        </w:tc>
      </w:tr>
    </w:tbl>
    <w:p w14:paraId="40D68D8A" w14:textId="77777777" w:rsidR="00F77746" w:rsidRPr="00300AA1" w:rsidRDefault="00B67700" w:rsidP="00835FAD">
      <w:pPr>
        <w:pStyle w:val="Normln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 xml:space="preserve">Náklady </w:t>
      </w:r>
      <w:r w:rsidR="0000197B">
        <w:rPr>
          <w:rFonts w:ascii="Helvetica" w:hAnsi="Helvetica"/>
          <w:color w:val="548DD4" w:themeColor="text2" w:themeTint="99"/>
          <w:sz w:val="32"/>
          <w:szCs w:val="32"/>
        </w:rPr>
        <w:t>k 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>31</w:t>
      </w:r>
      <w:r w:rsidR="000A5F96">
        <w:rPr>
          <w:rFonts w:ascii="Helvetica" w:hAnsi="Helvetica"/>
          <w:color w:val="548DD4" w:themeColor="text2" w:themeTint="99"/>
          <w:sz w:val="32"/>
          <w:szCs w:val="32"/>
        </w:rPr>
        <w:t>.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 xml:space="preserve"> 12</w:t>
      </w:r>
      <w:r w:rsidR="007D6332">
        <w:rPr>
          <w:rFonts w:ascii="Helvetica" w:hAnsi="Helvetica"/>
          <w:color w:val="548DD4" w:themeColor="text2" w:themeTint="99"/>
          <w:sz w:val="32"/>
          <w:szCs w:val="32"/>
        </w:rPr>
        <w:t>.</w:t>
      </w:r>
      <w:r w:rsidR="00EB1BBF">
        <w:rPr>
          <w:rFonts w:ascii="Helvetica" w:hAnsi="Helvetica"/>
          <w:color w:val="548DD4" w:themeColor="text2" w:themeTint="99"/>
          <w:sz w:val="32"/>
          <w:szCs w:val="32"/>
        </w:rPr>
        <w:t xml:space="preserve"> </w:t>
      </w:r>
      <w:r w:rsidR="00F77746">
        <w:rPr>
          <w:rFonts w:ascii="Helvetica" w:hAnsi="Helvetica"/>
          <w:color w:val="548DD4" w:themeColor="text2" w:themeTint="99"/>
          <w:sz w:val="32"/>
          <w:szCs w:val="32"/>
        </w:rPr>
        <w:t>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2080"/>
      </w:tblGrid>
      <w:tr w:rsidR="00F77746" w:rsidRPr="00F77746" w14:paraId="715C4BCF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0200B716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  <w:t>Náklady k 31.12.2022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4F81BD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707C733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  <w:t xml:space="preserve">      Celkem v Kč </w:t>
            </w:r>
          </w:p>
        </w:tc>
      </w:tr>
      <w:tr w:rsidR="00F77746" w:rsidRPr="00F77746" w14:paraId="11BCD442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CD544B3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Opravy a udržování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74A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95 799,75 Kč</w:t>
            </w:r>
          </w:p>
        </w:tc>
      </w:tr>
      <w:tr w:rsidR="00F77746" w:rsidRPr="00F77746" w14:paraId="5D901F8E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4279430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 xml:space="preserve">Spotřeba materiálů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AF5B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2 728,00 Kč</w:t>
            </w:r>
          </w:p>
        </w:tc>
      </w:tr>
      <w:tr w:rsidR="00F77746" w:rsidRPr="00F77746" w14:paraId="4A48B59F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D178132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Kancelářské potřeby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499D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1 938,42 Kč</w:t>
            </w:r>
          </w:p>
        </w:tc>
      </w:tr>
      <w:tr w:rsidR="00F77746" w:rsidRPr="00F77746" w14:paraId="68D6F664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26C6755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Poštovné a ostatní služby vlastní správní činnosti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0829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8 243,70 Kč</w:t>
            </w:r>
          </w:p>
        </w:tc>
      </w:tr>
      <w:tr w:rsidR="00F77746" w:rsidRPr="00F77746" w14:paraId="74E417A6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19B750F1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lastRenderedPageBreak/>
              <w:t>Ostatní služby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F5A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5 287,70 Kč</w:t>
            </w:r>
          </w:p>
        </w:tc>
      </w:tr>
      <w:tr w:rsidR="00F77746" w:rsidRPr="00F77746" w14:paraId="2FE530F6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6D6C264D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Rozúčtování služeb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407F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26 570,00 Kč</w:t>
            </w:r>
          </w:p>
        </w:tc>
      </w:tr>
      <w:tr w:rsidR="00F77746" w:rsidRPr="00F77746" w14:paraId="14DEDE0A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6942BA1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Mzdové náklady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864B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113 846,00 Kč</w:t>
            </w:r>
          </w:p>
        </w:tc>
      </w:tr>
      <w:tr w:rsidR="00F77746" w:rsidRPr="00F77746" w14:paraId="0BE6988E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4F8E399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Zákonné zdravotní pojištění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46B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9 720,00 Kč</w:t>
            </w:r>
          </w:p>
        </w:tc>
      </w:tr>
      <w:tr w:rsidR="00F77746" w:rsidRPr="00F77746" w14:paraId="3C221AD4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8773589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Odměna za správu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9A39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133 893,76 Kč</w:t>
            </w:r>
          </w:p>
        </w:tc>
      </w:tr>
      <w:tr w:rsidR="00F77746" w:rsidRPr="00F77746" w14:paraId="796C81E5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36C119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Zákonné pojištění odpovědnosti zaměstnavatele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405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100,00 Kč</w:t>
            </w:r>
          </w:p>
        </w:tc>
      </w:tr>
      <w:tr w:rsidR="00F77746" w:rsidRPr="00F77746" w14:paraId="41484767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2C034E9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Bankovní poplatky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BF43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1 956,00 Kč</w:t>
            </w:r>
          </w:p>
        </w:tc>
      </w:tr>
      <w:tr w:rsidR="00F77746" w:rsidRPr="00F77746" w14:paraId="7101801B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CE82100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Pojištění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A3AA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25 734,00 Kč</w:t>
            </w:r>
          </w:p>
        </w:tc>
      </w:tr>
      <w:tr w:rsidR="00F77746" w:rsidRPr="00F77746" w14:paraId="59E15BF1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C735C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náklady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6B7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425 817,33 Kč</w:t>
            </w:r>
          </w:p>
        </w:tc>
      </w:tr>
    </w:tbl>
    <w:p w14:paraId="4A0A7855" w14:textId="2B5B5A15" w:rsidR="002E2CEA" w:rsidRDefault="00FC7815" w:rsidP="004A3A02">
      <w:pPr>
        <w:pStyle w:val="Normlnweb"/>
        <w:rPr>
          <w:rFonts w:ascii="Helvetica" w:hAnsi="Helvetica"/>
          <w:color w:val="548DD4" w:themeColor="text2" w:themeTint="99"/>
          <w:sz w:val="32"/>
          <w:szCs w:val="32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 xml:space="preserve">Výnosy k 31. 12. </w:t>
      </w:r>
      <w:r w:rsidR="00F77746">
        <w:rPr>
          <w:rFonts w:ascii="Helvetica" w:hAnsi="Helvetica"/>
          <w:color w:val="548DD4" w:themeColor="text2" w:themeTint="99"/>
          <w:sz w:val="32"/>
          <w:szCs w:val="32"/>
        </w:rPr>
        <w:t>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2080"/>
      </w:tblGrid>
      <w:tr w:rsidR="00F77746" w:rsidRPr="00F77746" w14:paraId="5A2FDA34" w14:textId="77777777" w:rsidTr="00F77746">
        <w:trPr>
          <w:trHeight w:val="330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4F81BD"/>
              <w:right w:val="nil"/>
            </w:tcBorders>
            <w:shd w:val="clear" w:color="000000" w:fill="4F81BD"/>
            <w:vAlign w:val="center"/>
            <w:hideMark/>
          </w:tcPr>
          <w:p w14:paraId="5805FE9A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  <w:t>Výnosy k 31.12.2022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4F81BD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790544DD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FFFFFF"/>
                <w:lang w:eastAsia="cs-CZ"/>
              </w:rPr>
              <w:t>Celkem v Kč</w:t>
            </w:r>
          </w:p>
        </w:tc>
      </w:tr>
      <w:tr w:rsidR="00F77746" w:rsidRPr="00F77746" w14:paraId="7ED618DB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8D2E9E8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Ostatní výnosy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747F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300,00 Kč</w:t>
            </w:r>
          </w:p>
        </w:tc>
      </w:tr>
      <w:tr w:rsidR="00F77746" w:rsidRPr="00F77746" w14:paraId="69395C65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768478E6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Prodej čipů, klíčů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0CC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1 400,00 Kč</w:t>
            </w:r>
          </w:p>
        </w:tc>
      </w:tr>
      <w:tr w:rsidR="00F77746" w:rsidRPr="00F77746" w14:paraId="7F71E385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589A7A70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Aktivace nákladů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C2C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417 353,38 Kč</w:t>
            </w:r>
          </w:p>
        </w:tc>
      </w:tr>
      <w:tr w:rsidR="00F77746" w:rsidRPr="00F77746" w14:paraId="74FDF16B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F3266B8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Pojistné plnění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6EFE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6 764,00 Kč</w:t>
            </w:r>
          </w:p>
        </w:tc>
      </w:tr>
      <w:tr w:rsidR="00F77746" w:rsidRPr="00F77746" w14:paraId="03FF82E1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4D238C55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Haléřové vyrovnání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7976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color w:val="FF0000"/>
                <w:lang w:eastAsia="cs-CZ"/>
              </w:rPr>
              <w:t>-0,05 Kč</w:t>
            </w:r>
          </w:p>
        </w:tc>
      </w:tr>
      <w:tr w:rsidR="00F77746" w:rsidRPr="00F77746" w14:paraId="0020B648" w14:textId="77777777" w:rsidTr="00F77746">
        <w:trPr>
          <w:trHeight w:val="330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CB180" w14:textId="77777777" w:rsidR="00F77746" w:rsidRPr="00F77746" w:rsidRDefault="00F77746" w:rsidP="00F77746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Celkem výnosy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6B72" w14:textId="77777777" w:rsidR="00F77746" w:rsidRPr="00F77746" w:rsidRDefault="00F77746" w:rsidP="00F77746">
            <w:pPr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</w:pPr>
            <w:r w:rsidRPr="00F77746">
              <w:rPr>
                <w:rFonts w:ascii="Calibri Light" w:eastAsia="Times New Roman" w:hAnsi="Calibri Light" w:cs="Calibri Light"/>
                <w:b/>
                <w:bCs/>
                <w:color w:val="000000"/>
                <w:lang w:eastAsia="cs-CZ"/>
              </w:rPr>
              <w:t>425 817,33 Kč</w:t>
            </w:r>
          </w:p>
        </w:tc>
      </w:tr>
    </w:tbl>
    <w:p w14:paraId="36EB6022" w14:textId="3B66DC73" w:rsidR="004A3A02" w:rsidRDefault="00C10AF3" w:rsidP="004A3A02">
      <w:pPr>
        <w:pStyle w:val="Normlnweb"/>
        <w:rPr>
          <w:rFonts w:asciiTheme="majorHAnsi" w:hAnsiTheme="majorHAnsi"/>
          <w:sz w:val="24"/>
          <w:szCs w:val="24"/>
        </w:rPr>
      </w:pPr>
      <w:r>
        <w:rPr>
          <w:rFonts w:ascii="Helvetica" w:hAnsi="Helvetica"/>
          <w:color w:val="548DD4" w:themeColor="text2" w:themeTint="99"/>
          <w:sz w:val="32"/>
          <w:szCs w:val="32"/>
        </w:rPr>
        <w:t xml:space="preserve"> </w:t>
      </w:r>
    </w:p>
    <w:p w14:paraId="263F9007" w14:textId="2BFF8CCA" w:rsidR="00E253E4" w:rsidRPr="00241634" w:rsidRDefault="00E253E4" w:rsidP="00081AA3">
      <w:pPr>
        <w:spacing w:line="480" w:lineRule="auto"/>
        <w:ind w:left="5040" w:firstLine="720"/>
        <w:jc w:val="center"/>
        <w:rPr>
          <w:rFonts w:ascii="Arial" w:hAnsi="Arial" w:cs="Arial"/>
        </w:rPr>
      </w:pPr>
    </w:p>
    <w:sectPr w:rsidR="00E253E4" w:rsidRPr="00241634" w:rsidSect="00C12C19">
      <w:pgSz w:w="11900" w:h="16840"/>
      <w:pgMar w:top="1440" w:right="112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8727D" w14:textId="77777777" w:rsidR="004960CA" w:rsidRDefault="004960CA" w:rsidP="00C12C19">
      <w:r>
        <w:separator/>
      </w:r>
    </w:p>
  </w:endnote>
  <w:endnote w:type="continuationSeparator" w:id="0">
    <w:p w14:paraId="288006A3" w14:textId="77777777" w:rsidR="004960CA" w:rsidRDefault="004960CA" w:rsidP="00C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303D8" w14:textId="77777777" w:rsidR="004960CA" w:rsidRDefault="004960CA" w:rsidP="00C12C19">
      <w:r>
        <w:separator/>
      </w:r>
    </w:p>
  </w:footnote>
  <w:footnote w:type="continuationSeparator" w:id="0">
    <w:p w14:paraId="3F9C7CA6" w14:textId="77777777" w:rsidR="004960CA" w:rsidRDefault="004960CA" w:rsidP="00C1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68D"/>
    <w:multiLevelType w:val="hybridMultilevel"/>
    <w:tmpl w:val="192E3D7E"/>
    <w:lvl w:ilvl="0" w:tplc="2858194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40481"/>
    <w:multiLevelType w:val="hybridMultilevel"/>
    <w:tmpl w:val="E5E4F8F8"/>
    <w:lvl w:ilvl="0" w:tplc="AB08D7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7855"/>
    <w:multiLevelType w:val="hybridMultilevel"/>
    <w:tmpl w:val="E2C68072"/>
    <w:lvl w:ilvl="0" w:tplc="3B42DA0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5357"/>
    <w:multiLevelType w:val="hybridMultilevel"/>
    <w:tmpl w:val="4A22788A"/>
    <w:lvl w:ilvl="0" w:tplc="6F8A68E4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77ED4"/>
    <w:multiLevelType w:val="hybridMultilevel"/>
    <w:tmpl w:val="BEBA861C"/>
    <w:lvl w:ilvl="0" w:tplc="CFA472C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0E516B"/>
    <w:multiLevelType w:val="hybridMultilevel"/>
    <w:tmpl w:val="18E8DD0E"/>
    <w:lvl w:ilvl="0" w:tplc="FE2C7FE0">
      <w:start w:val="1"/>
      <w:numFmt w:val="decimal"/>
      <w:lvlText w:val="%1"/>
      <w:lvlJc w:val="left"/>
      <w:pPr>
        <w:ind w:left="1080" w:hanging="360"/>
      </w:pPr>
      <w:rPr>
        <w:rFonts w:asciiTheme="majorHAnsi" w:hAnsiTheme="maj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C65548"/>
    <w:multiLevelType w:val="hybridMultilevel"/>
    <w:tmpl w:val="E7B0E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4264"/>
    <w:multiLevelType w:val="hybridMultilevel"/>
    <w:tmpl w:val="1B86515A"/>
    <w:lvl w:ilvl="0" w:tplc="2DD82F96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C062879"/>
    <w:multiLevelType w:val="hybridMultilevel"/>
    <w:tmpl w:val="002E5BE2"/>
    <w:lvl w:ilvl="0" w:tplc="7744E51C">
      <w:start w:val="2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5C9104F"/>
    <w:multiLevelType w:val="hybridMultilevel"/>
    <w:tmpl w:val="3EE06E2C"/>
    <w:lvl w:ilvl="0" w:tplc="A7F844F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653A4"/>
    <w:multiLevelType w:val="hybridMultilevel"/>
    <w:tmpl w:val="DAD0D842"/>
    <w:lvl w:ilvl="0" w:tplc="173E23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B1B7C"/>
    <w:multiLevelType w:val="hybridMultilevel"/>
    <w:tmpl w:val="34A0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B2A7B"/>
    <w:multiLevelType w:val="hybridMultilevel"/>
    <w:tmpl w:val="DB6C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C4687"/>
    <w:multiLevelType w:val="hybridMultilevel"/>
    <w:tmpl w:val="3A70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F"/>
    <w:rsid w:val="0000197B"/>
    <w:rsid w:val="00002AB8"/>
    <w:rsid w:val="00016E2E"/>
    <w:rsid w:val="00020C29"/>
    <w:rsid w:val="00026675"/>
    <w:rsid w:val="00027BA0"/>
    <w:rsid w:val="0004055E"/>
    <w:rsid w:val="0004433C"/>
    <w:rsid w:val="00044872"/>
    <w:rsid w:val="00057D86"/>
    <w:rsid w:val="00071242"/>
    <w:rsid w:val="00075221"/>
    <w:rsid w:val="00081AA3"/>
    <w:rsid w:val="000859A6"/>
    <w:rsid w:val="000962F1"/>
    <w:rsid w:val="000A5AF9"/>
    <w:rsid w:val="000A5F96"/>
    <w:rsid w:val="000C7CF2"/>
    <w:rsid w:val="000F4ED1"/>
    <w:rsid w:val="000F7108"/>
    <w:rsid w:val="00117EE9"/>
    <w:rsid w:val="00121BD3"/>
    <w:rsid w:val="00141B5B"/>
    <w:rsid w:val="0015160A"/>
    <w:rsid w:val="00154B30"/>
    <w:rsid w:val="00157A68"/>
    <w:rsid w:val="00157EE0"/>
    <w:rsid w:val="00166479"/>
    <w:rsid w:val="00175D4E"/>
    <w:rsid w:val="00183889"/>
    <w:rsid w:val="0019751F"/>
    <w:rsid w:val="001A36DB"/>
    <w:rsid w:val="001B688B"/>
    <w:rsid w:val="001C25AB"/>
    <w:rsid w:val="001C4551"/>
    <w:rsid w:val="001C47BF"/>
    <w:rsid w:val="001C6E37"/>
    <w:rsid w:val="001F2476"/>
    <w:rsid w:val="001F4AB2"/>
    <w:rsid w:val="001F5803"/>
    <w:rsid w:val="00205031"/>
    <w:rsid w:val="0022232E"/>
    <w:rsid w:val="00233929"/>
    <w:rsid w:val="002366D1"/>
    <w:rsid w:val="00237D3B"/>
    <w:rsid w:val="00241634"/>
    <w:rsid w:val="002648BE"/>
    <w:rsid w:val="00274A49"/>
    <w:rsid w:val="00276224"/>
    <w:rsid w:val="00284FD4"/>
    <w:rsid w:val="002A1F67"/>
    <w:rsid w:val="002A7CCD"/>
    <w:rsid w:val="002B42AD"/>
    <w:rsid w:val="002D3E70"/>
    <w:rsid w:val="002E2141"/>
    <w:rsid w:val="002E2CEA"/>
    <w:rsid w:val="002F2E88"/>
    <w:rsid w:val="00300AA1"/>
    <w:rsid w:val="00306CB5"/>
    <w:rsid w:val="00314F05"/>
    <w:rsid w:val="003156BD"/>
    <w:rsid w:val="00322481"/>
    <w:rsid w:val="00323007"/>
    <w:rsid w:val="00325608"/>
    <w:rsid w:val="003315CE"/>
    <w:rsid w:val="00333040"/>
    <w:rsid w:val="003360E9"/>
    <w:rsid w:val="003406C7"/>
    <w:rsid w:val="00351D23"/>
    <w:rsid w:val="00361619"/>
    <w:rsid w:val="0036284E"/>
    <w:rsid w:val="00367C5B"/>
    <w:rsid w:val="0038682B"/>
    <w:rsid w:val="003907DE"/>
    <w:rsid w:val="003C2D65"/>
    <w:rsid w:val="003D3889"/>
    <w:rsid w:val="003D6AE9"/>
    <w:rsid w:val="003E70C9"/>
    <w:rsid w:val="003F1B51"/>
    <w:rsid w:val="004113E4"/>
    <w:rsid w:val="00421768"/>
    <w:rsid w:val="00450FA0"/>
    <w:rsid w:val="004837ED"/>
    <w:rsid w:val="0048689A"/>
    <w:rsid w:val="0049055A"/>
    <w:rsid w:val="004911A1"/>
    <w:rsid w:val="00491C6F"/>
    <w:rsid w:val="004960CA"/>
    <w:rsid w:val="00496E25"/>
    <w:rsid w:val="004A3A02"/>
    <w:rsid w:val="004F62C9"/>
    <w:rsid w:val="005111CB"/>
    <w:rsid w:val="00516723"/>
    <w:rsid w:val="00526236"/>
    <w:rsid w:val="00547FEF"/>
    <w:rsid w:val="00552491"/>
    <w:rsid w:val="005555F6"/>
    <w:rsid w:val="00556E07"/>
    <w:rsid w:val="005704D9"/>
    <w:rsid w:val="00575F35"/>
    <w:rsid w:val="005842A8"/>
    <w:rsid w:val="005A52D4"/>
    <w:rsid w:val="005D1A70"/>
    <w:rsid w:val="005F0DC4"/>
    <w:rsid w:val="005F18DE"/>
    <w:rsid w:val="00612EF6"/>
    <w:rsid w:val="006224EA"/>
    <w:rsid w:val="0062367B"/>
    <w:rsid w:val="00623D44"/>
    <w:rsid w:val="006519D8"/>
    <w:rsid w:val="006755CE"/>
    <w:rsid w:val="0067683B"/>
    <w:rsid w:val="00684E05"/>
    <w:rsid w:val="00685AFE"/>
    <w:rsid w:val="006973B1"/>
    <w:rsid w:val="006A0A7F"/>
    <w:rsid w:val="006A3A1F"/>
    <w:rsid w:val="006B0138"/>
    <w:rsid w:val="006C2C69"/>
    <w:rsid w:val="006E472C"/>
    <w:rsid w:val="006E5EB9"/>
    <w:rsid w:val="006E7E61"/>
    <w:rsid w:val="006F6F41"/>
    <w:rsid w:val="007050EA"/>
    <w:rsid w:val="00706592"/>
    <w:rsid w:val="00715D0F"/>
    <w:rsid w:val="0072034D"/>
    <w:rsid w:val="00722B89"/>
    <w:rsid w:val="00724655"/>
    <w:rsid w:val="00763352"/>
    <w:rsid w:val="00775588"/>
    <w:rsid w:val="007A164A"/>
    <w:rsid w:val="007B4B27"/>
    <w:rsid w:val="007B7F63"/>
    <w:rsid w:val="007C7243"/>
    <w:rsid w:val="007C73F3"/>
    <w:rsid w:val="007D0502"/>
    <w:rsid w:val="007D34CD"/>
    <w:rsid w:val="007D40DC"/>
    <w:rsid w:val="007D6332"/>
    <w:rsid w:val="007E0EE2"/>
    <w:rsid w:val="007E2DB6"/>
    <w:rsid w:val="007F2208"/>
    <w:rsid w:val="007F36E3"/>
    <w:rsid w:val="007F3B15"/>
    <w:rsid w:val="00805727"/>
    <w:rsid w:val="00806912"/>
    <w:rsid w:val="008233AC"/>
    <w:rsid w:val="008235AF"/>
    <w:rsid w:val="00830264"/>
    <w:rsid w:val="00835FAD"/>
    <w:rsid w:val="008514FC"/>
    <w:rsid w:val="008725AA"/>
    <w:rsid w:val="008730E3"/>
    <w:rsid w:val="00880F28"/>
    <w:rsid w:val="00881237"/>
    <w:rsid w:val="00881BFE"/>
    <w:rsid w:val="00885C2E"/>
    <w:rsid w:val="00892439"/>
    <w:rsid w:val="00894023"/>
    <w:rsid w:val="008B0692"/>
    <w:rsid w:val="008B226D"/>
    <w:rsid w:val="008B3DE4"/>
    <w:rsid w:val="008C0CB6"/>
    <w:rsid w:val="008E26ED"/>
    <w:rsid w:val="0091547E"/>
    <w:rsid w:val="00942E9D"/>
    <w:rsid w:val="00943D15"/>
    <w:rsid w:val="00952110"/>
    <w:rsid w:val="009613DB"/>
    <w:rsid w:val="0097105F"/>
    <w:rsid w:val="009765FF"/>
    <w:rsid w:val="009827E6"/>
    <w:rsid w:val="009862E5"/>
    <w:rsid w:val="009A1886"/>
    <w:rsid w:val="009A6FE7"/>
    <w:rsid w:val="009B3B08"/>
    <w:rsid w:val="009C7332"/>
    <w:rsid w:val="009C73F0"/>
    <w:rsid w:val="009E31E4"/>
    <w:rsid w:val="00A03A42"/>
    <w:rsid w:val="00A1046A"/>
    <w:rsid w:val="00A11AF0"/>
    <w:rsid w:val="00A1630A"/>
    <w:rsid w:val="00A201BD"/>
    <w:rsid w:val="00A36864"/>
    <w:rsid w:val="00A41ECC"/>
    <w:rsid w:val="00A43CCB"/>
    <w:rsid w:val="00A46FE4"/>
    <w:rsid w:val="00A575C0"/>
    <w:rsid w:val="00A65D23"/>
    <w:rsid w:val="00A71778"/>
    <w:rsid w:val="00AA48FA"/>
    <w:rsid w:val="00AB1E81"/>
    <w:rsid w:val="00AB27A0"/>
    <w:rsid w:val="00AC361D"/>
    <w:rsid w:val="00AC760C"/>
    <w:rsid w:val="00AD233A"/>
    <w:rsid w:val="00AD60F7"/>
    <w:rsid w:val="00AE3861"/>
    <w:rsid w:val="00AF2543"/>
    <w:rsid w:val="00B05B19"/>
    <w:rsid w:val="00B0766E"/>
    <w:rsid w:val="00B429F8"/>
    <w:rsid w:val="00B43470"/>
    <w:rsid w:val="00B47392"/>
    <w:rsid w:val="00B53C33"/>
    <w:rsid w:val="00B6233F"/>
    <w:rsid w:val="00B66B23"/>
    <w:rsid w:val="00B67700"/>
    <w:rsid w:val="00B71D92"/>
    <w:rsid w:val="00B92B0C"/>
    <w:rsid w:val="00BA14A1"/>
    <w:rsid w:val="00BA28E8"/>
    <w:rsid w:val="00BB05D4"/>
    <w:rsid w:val="00BB404E"/>
    <w:rsid w:val="00BB42C3"/>
    <w:rsid w:val="00BB6B9C"/>
    <w:rsid w:val="00BC0D5A"/>
    <w:rsid w:val="00BD05E3"/>
    <w:rsid w:val="00BD7624"/>
    <w:rsid w:val="00BE376C"/>
    <w:rsid w:val="00BF04D7"/>
    <w:rsid w:val="00BF0D3A"/>
    <w:rsid w:val="00BF1F89"/>
    <w:rsid w:val="00BF6DD3"/>
    <w:rsid w:val="00BF6E0A"/>
    <w:rsid w:val="00C02C83"/>
    <w:rsid w:val="00C10AF3"/>
    <w:rsid w:val="00C12C19"/>
    <w:rsid w:val="00C144ED"/>
    <w:rsid w:val="00C36D4D"/>
    <w:rsid w:val="00C4268F"/>
    <w:rsid w:val="00C71F11"/>
    <w:rsid w:val="00C90234"/>
    <w:rsid w:val="00C94ABE"/>
    <w:rsid w:val="00CA20C1"/>
    <w:rsid w:val="00CA40FE"/>
    <w:rsid w:val="00CA6965"/>
    <w:rsid w:val="00CB2A01"/>
    <w:rsid w:val="00CE4C51"/>
    <w:rsid w:val="00CE65F4"/>
    <w:rsid w:val="00CF1F27"/>
    <w:rsid w:val="00CF4622"/>
    <w:rsid w:val="00CF6079"/>
    <w:rsid w:val="00D263D2"/>
    <w:rsid w:val="00D30E25"/>
    <w:rsid w:val="00D4475F"/>
    <w:rsid w:val="00D46111"/>
    <w:rsid w:val="00D477F0"/>
    <w:rsid w:val="00D50E32"/>
    <w:rsid w:val="00D76300"/>
    <w:rsid w:val="00D80C78"/>
    <w:rsid w:val="00D82C98"/>
    <w:rsid w:val="00D9132F"/>
    <w:rsid w:val="00D9203B"/>
    <w:rsid w:val="00D96CBC"/>
    <w:rsid w:val="00D9790A"/>
    <w:rsid w:val="00DA1AF5"/>
    <w:rsid w:val="00DA2F9E"/>
    <w:rsid w:val="00DE00C7"/>
    <w:rsid w:val="00E13E72"/>
    <w:rsid w:val="00E253E4"/>
    <w:rsid w:val="00E30F5A"/>
    <w:rsid w:val="00E46900"/>
    <w:rsid w:val="00E61E31"/>
    <w:rsid w:val="00E845FB"/>
    <w:rsid w:val="00E86512"/>
    <w:rsid w:val="00EB1BBF"/>
    <w:rsid w:val="00ED240F"/>
    <w:rsid w:val="00EF0E95"/>
    <w:rsid w:val="00F06C07"/>
    <w:rsid w:val="00F163FD"/>
    <w:rsid w:val="00F223BA"/>
    <w:rsid w:val="00F4475F"/>
    <w:rsid w:val="00F51D26"/>
    <w:rsid w:val="00F55FAC"/>
    <w:rsid w:val="00F57BB3"/>
    <w:rsid w:val="00F62015"/>
    <w:rsid w:val="00F62B99"/>
    <w:rsid w:val="00F720A3"/>
    <w:rsid w:val="00F77746"/>
    <w:rsid w:val="00F80DEC"/>
    <w:rsid w:val="00F867E9"/>
    <w:rsid w:val="00FB775B"/>
    <w:rsid w:val="00FC00CB"/>
    <w:rsid w:val="00FC27E6"/>
    <w:rsid w:val="00FC7815"/>
    <w:rsid w:val="00FD1DF9"/>
    <w:rsid w:val="00FD4E55"/>
    <w:rsid w:val="00FD5B53"/>
    <w:rsid w:val="00FE5AE5"/>
    <w:rsid w:val="00FE6794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E2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ln"/>
    <w:rsid w:val="001F4AB2"/>
    <w:rPr>
      <w:rFonts w:ascii="Helvetica" w:hAnsi="Helvetica" w:cs="Times New Roman"/>
      <w:sz w:val="12"/>
      <w:szCs w:val="1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D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D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2C19"/>
  </w:style>
  <w:style w:type="paragraph" w:styleId="Zpat">
    <w:name w:val="footer"/>
    <w:basedOn w:val="Normln"/>
    <w:link w:val="ZpatChar"/>
    <w:uiPriority w:val="99"/>
    <w:unhideWhenUsed/>
    <w:rsid w:val="00C12C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2C19"/>
  </w:style>
  <w:style w:type="paragraph" w:styleId="Textbubliny">
    <w:name w:val="Balloon Text"/>
    <w:basedOn w:val="Normln"/>
    <w:link w:val="TextbublinyChar"/>
    <w:uiPriority w:val="99"/>
    <w:semiHidden/>
    <w:unhideWhenUsed/>
    <w:rsid w:val="00C12C1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19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B2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A201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ln"/>
    <w:rsid w:val="001F4AB2"/>
    <w:rPr>
      <w:rFonts w:ascii="Helvetica" w:hAnsi="Helvetica" w:cs="Times New Roman"/>
      <w:sz w:val="12"/>
      <w:szCs w:val="1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E3CE1-8CED-4D16-8A72-059CEEE5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bauMax AG - IS/IKT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 Korbel</dc:creator>
  <cp:lastModifiedBy>Marcel</cp:lastModifiedBy>
  <cp:revision>2</cp:revision>
  <cp:lastPrinted>2019-05-22T12:02:00Z</cp:lastPrinted>
  <dcterms:created xsi:type="dcterms:W3CDTF">2023-06-18T07:21:00Z</dcterms:created>
  <dcterms:modified xsi:type="dcterms:W3CDTF">2023-06-18T07:21:00Z</dcterms:modified>
</cp:coreProperties>
</file>